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9B95EF" w14:textId="77777777" w:rsidR="008627F8" w:rsidRDefault="006A7CB3" w:rsidP="006A7CB3">
      <w:pPr>
        <w:jc w:val="center"/>
      </w:pPr>
      <w:r>
        <w:rPr>
          <w:noProof/>
        </w:rPr>
        <w:drawing>
          <wp:anchor distT="0" distB="0" distL="114300" distR="114300" simplePos="0" relativeHeight="251658240" behindDoc="1" locked="0" layoutInCell="1" allowOverlap="1" wp14:anchorId="3848593E" wp14:editId="4A94788A">
            <wp:simplePos x="0" y="0"/>
            <wp:positionH relativeFrom="margin">
              <wp:align>center</wp:align>
            </wp:positionH>
            <wp:positionV relativeFrom="page">
              <wp:posOffset>416890</wp:posOffset>
            </wp:positionV>
            <wp:extent cx="2435860" cy="965200"/>
            <wp:effectExtent l="0" t="0" r="2540" b="6350"/>
            <wp:wrapTight wrapText="bothSides">
              <wp:wrapPolygon edited="0">
                <wp:start x="7771" y="0"/>
                <wp:lineTo x="3041" y="6395"/>
                <wp:lineTo x="2196" y="10658"/>
                <wp:lineTo x="1014" y="14495"/>
                <wp:lineTo x="169" y="21316"/>
                <wp:lineTo x="1351" y="21316"/>
                <wp:lineTo x="20609" y="20889"/>
                <wp:lineTo x="21454" y="20463"/>
                <wp:lineTo x="21285" y="10232"/>
                <wp:lineTo x="18244" y="7674"/>
                <wp:lineTo x="20778" y="6821"/>
                <wp:lineTo x="20440" y="0"/>
                <wp:lineTo x="7771"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5860" cy="965200"/>
                    </a:xfrm>
                    <a:prstGeom prst="rect">
                      <a:avLst/>
                    </a:prstGeom>
                  </pic:spPr>
                </pic:pic>
              </a:graphicData>
            </a:graphic>
            <wp14:sizeRelH relativeFrom="margin">
              <wp14:pctWidth>0</wp14:pctWidth>
            </wp14:sizeRelH>
            <wp14:sizeRelV relativeFrom="margin">
              <wp14:pctHeight>0</wp14:pctHeight>
            </wp14:sizeRelV>
          </wp:anchor>
        </w:drawing>
      </w:r>
    </w:p>
    <w:p w14:paraId="2BD3BA22" w14:textId="77777777" w:rsidR="006A7CB3" w:rsidRDefault="006A7CB3" w:rsidP="006A7CB3">
      <w:pPr>
        <w:jc w:val="center"/>
      </w:pPr>
    </w:p>
    <w:p w14:paraId="749868B0" w14:textId="77777777" w:rsidR="004D2E9E" w:rsidRDefault="004D2E9E" w:rsidP="006A7CB3">
      <w:pPr>
        <w:jc w:val="center"/>
      </w:pPr>
    </w:p>
    <w:p w14:paraId="15F52CF0" w14:textId="77777777" w:rsidR="006A7CB3" w:rsidRDefault="006A7CB3" w:rsidP="006A7CB3">
      <w:pPr>
        <w:jc w:val="center"/>
        <w:rPr>
          <w:rFonts w:ascii="Times New Roman" w:hAnsi="Times New Roman" w:cs="Times New Roman"/>
          <w:b/>
          <w:sz w:val="32"/>
          <w:szCs w:val="32"/>
        </w:rPr>
      </w:pPr>
      <w:r>
        <w:rPr>
          <w:rFonts w:ascii="Times New Roman" w:hAnsi="Times New Roman" w:cs="Times New Roman"/>
          <w:b/>
          <w:sz w:val="32"/>
          <w:szCs w:val="32"/>
        </w:rPr>
        <w:t>Dual Enrollment Changes 2020-2021</w:t>
      </w:r>
    </w:p>
    <w:p w14:paraId="79C9B68B" w14:textId="77777777" w:rsidR="006A7CB3" w:rsidRDefault="006A7CB3" w:rsidP="006A7CB3">
      <w:pPr>
        <w:jc w:val="center"/>
        <w:rPr>
          <w:rFonts w:ascii="Times New Roman" w:hAnsi="Times New Roman" w:cs="Times New Roman"/>
          <w:b/>
          <w:sz w:val="28"/>
          <w:szCs w:val="32"/>
        </w:rPr>
      </w:pPr>
      <w:r>
        <w:rPr>
          <w:rFonts w:ascii="Times New Roman" w:hAnsi="Times New Roman" w:cs="Times New Roman"/>
          <w:b/>
          <w:sz w:val="28"/>
          <w:szCs w:val="32"/>
        </w:rPr>
        <w:t>Effective Summer 2020</w:t>
      </w:r>
    </w:p>
    <w:p w14:paraId="4A6CFE03" w14:textId="77777777" w:rsidR="006A7CB3" w:rsidRDefault="006A7CB3" w:rsidP="006A7CB3">
      <w:pPr>
        <w:rPr>
          <w:rFonts w:ascii="Times New Roman" w:hAnsi="Times New Roman" w:cs="Times New Roman"/>
          <w:b/>
          <w:sz w:val="28"/>
          <w:szCs w:val="32"/>
        </w:rPr>
      </w:pPr>
      <w:r>
        <w:rPr>
          <w:rFonts w:ascii="Times New Roman" w:hAnsi="Times New Roman" w:cs="Times New Roman"/>
          <w:b/>
          <w:sz w:val="28"/>
          <w:szCs w:val="32"/>
        </w:rPr>
        <w:t>Eligibility</w:t>
      </w:r>
    </w:p>
    <w:p w14:paraId="52599B52" w14:textId="77777777" w:rsidR="004C4601" w:rsidRPr="006E6ECF" w:rsidRDefault="004C4601" w:rsidP="006A7CB3">
      <w:pPr>
        <w:rPr>
          <w:rFonts w:ascii="Times New Roman" w:hAnsi="Times New Roman" w:cs="Times New Roman"/>
          <w:sz w:val="24"/>
          <w:szCs w:val="32"/>
        </w:rPr>
      </w:pPr>
      <w:r>
        <w:rPr>
          <w:rFonts w:ascii="Times New Roman" w:hAnsi="Times New Roman" w:cs="Times New Roman"/>
          <w:sz w:val="24"/>
          <w:szCs w:val="32"/>
        </w:rPr>
        <w:t>A</w:t>
      </w:r>
      <w:r w:rsidR="006A7CB3">
        <w:rPr>
          <w:rFonts w:ascii="Times New Roman" w:hAnsi="Times New Roman" w:cs="Times New Roman"/>
          <w:sz w:val="24"/>
          <w:szCs w:val="32"/>
        </w:rPr>
        <w:t xml:space="preserve">s of summer 2020 semester, </w:t>
      </w:r>
      <w:r w:rsidRPr="006E6ECF">
        <w:rPr>
          <w:rFonts w:ascii="Times New Roman" w:hAnsi="Times New Roman" w:cs="Times New Roman"/>
          <w:sz w:val="24"/>
          <w:szCs w:val="32"/>
        </w:rPr>
        <w:t>Under the new Dual Enrollment Funding Program:</w:t>
      </w:r>
    </w:p>
    <w:p w14:paraId="52A877A6" w14:textId="77777777" w:rsidR="004C4601" w:rsidRPr="006E6ECF" w:rsidRDefault="006A7CB3" w:rsidP="004D2E9E">
      <w:pPr>
        <w:pStyle w:val="ListParagraph"/>
        <w:numPr>
          <w:ilvl w:val="0"/>
          <w:numId w:val="1"/>
        </w:numPr>
        <w:spacing w:before="120"/>
        <w:contextualSpacing w:val="0"/>
        <w:rPr>
          <w:rFonts w:ascii="Times New Roman" w:hAnsi="Times New Roman" w:cs="Times New Roman"/>
          <w:sz w:val="24"/>
          <w:szCs w:val="32"/>
        </w:rPr>
      </w:pPr>
      <w:r w:rsidRPr="006E6ECF">
        <w:rPr>
          <w:rFonts w:ascii="Times New Roman" w:hAnsi="Times New Roman" w:cs="Times New Roman"/>
          <w:sz w:val="24"/>
          <w:szCs w:val="32"/>
        </w:rPr>
        <w:t>9</w:t>
      </w:r>
      <w:r w:rsidRPr="006E6ECF">
        <w:rPr>
          <w:rFonts w:ascii="Times New Roman" w:hAnsi="Times New Roman" w:cs="Times New Roman"/>
          <w:sz w:val="24"/>
          <w:szCs w:val="32"/>
          <w:vertAlign w:val="superscript"/>
        </w:rPr>
        <w:t>th</w:t>
      </w:r>
      <w:r w:rsidRPr="006E6ECF">
        <w:rPr>
          <w:rFonts w:ascii="Times New Roman" w:hAnsi="Times New Roman" w:cs="Times New Roman"/>
          <w:sz w:val="24"/>
          <w:szCs w:val="32"/>
        </w:rPr>
        <w:t xml:space="preserve"> grade students will no longer</w:t>
      </w:r>
      <w:r w:rsidR="00FC3A7D" w:rsidRPr="006E6ECF">
        <w:rPr>
          <w:rFonts w:ascii="Times New Roman" w:hAnsi="Times New Roman" w:cs="Times New Roman"/>
          <w:sz w:val="24"/>
          <w:szCs w:val="32"/>
        </w:rPr>
        <w:t xml:space="preserve"> be eligible to participate in Dual E</w:t>
      </w:r>
      <w:r w:rsidRPr="006E6ECF">
        <w:rPr>
          <w:rFonts w:ascii="Times New Roman" w:hAnsi="Times New Roman" w:cs="Times New Roman"/>
          <w:sz w:val="24"/>
          <w:szCs w:val="32"/>
        </w:rPr>
        <w:t>nrollment.</w:t>
      </w:r>
      <w:r w:rsidR="004C4601" w:rsidRPr="006E6ECF">
        <w:rPr>
          <w:rFonts w:ascii="Times New Roman" w:hAnsi="Times New Roman" w:cs="Times New Roman"/>
          <w:sz w:val="24"/>
          <w:szCs w:val="32"/>
        </w:rPr>
        <w:t xml:space="preserve"> Eligible 9</w:t>
      </w:r>
      <w:r w:rsidR="004C4601" w:rsidRPr="006E6ECF">
        <w:rPr>
          <w:rFonts w:ascii="Times New Roman" w:hAnsi="Times New Roman" w:cs="Times New Roman"/>
          <w:sz w:val="24"/>
          <w:szCs w:val="32"/>
          <w:vertAlign w:val="superscript"/>
        </w:rPr>
        <w:t>th</w:t>
      </w:r>
      <w:r w:rsidR="004C4601" w:rsidRPr="006E6ECF">
        <w:rPr>
          <w:rFonts w:ascii="Times New Roman" w:hAnsi="Times New Roman" w:cs="Times New Roman"/>
          <w:sz w:val="24"/>
          <w:szCs w:val="32"/>
        </w:rPr>
        <w:t xml:space="preserve"> graders may choose to pay for the courses.</w:t>
      </w:r>
      <w:r w:rsidRPr="006E6ECF">
        <w:rPr>
          <w:rFonts w:ascii="Times New Roman" w:hAnsi="Times New Roman" w:cs="Times New Roman"/>
          <w:sz w:val="24"/>
          <w:szCs w:val="32"/>
        </w:rPr>
        <w:t xml:space="preserve"> </w:t>
      </w:r>
    </w:p>
    <w:p w14:paraId="2402F37F" w14:textId="77777777" w:rsidR="004C4601" w:rsidRDefault="006A7CB3" w:rsidP="004D2E9E">
      <w:pPr>
        <w:pStyle w:val="ListParagraph"/>
        <w:numPr>
          <w:ilvl w:val="0"/>
          <w:numId w:val="1"/>
        </w:numPr>
        <w:spacing w:before="120"/>
        <w:contextualSpacing w:val="0"/>
        <w:rPr>
          <w:rFonts w:ascii="Times New Roman" w:hAnsi="Times New Roman" w:cs="Times New Roman"/>
          <w:sz w:val="24"/>
          <w:szCs w:val="32"/>
        </w:rPr>
      </w:pPr>
      <w:r w:rsidRPr="004C4601">
        <w:rPr>
          <w:rFonts w:ascii="Times New Roman" w:hAnsi="Times New Roman" w:cs="Times New Roman"/>
          <w:sz w:val="24"/>
          <w:szCs w:val="32"/>
        </w:rPr>
        <w:t>10</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 students will be eligible to take CTAE classes at a technical college with qualifying Accuplacer, ACT, or SAT scores. 10</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 students will also be eligible to take core classes IF they have scored the following: 1200 SAT, or 26 ACT scores. </w:t>
      </w:r>
    </w:p>
    <w:p w14:paraId="204420F6" w14:textId="4F00BD2C" w:rsidR="006A7CB3" w:rsidRPr="004C4601" w:rsidRDefault="006A7CB3" w:rsidP="004D2E9E">
      <w:pPr>
        <w:pStyle w:val="ListParagraph"/>
        <w:numPr>
          <w:ilvl w:val="0"/>
          <w:numId w:val="1"/>
        </w:numPr>
        <w:spacing w:before="120"/>
        <w:contextualSpacing w:val="0"/>
        <w:rPr>
          <w:rFonts w:ascii="Times New Roman" w:hAnsi="Times New Roman" w:cs="Times New Roman"/>
          <w:sz w:val="24"/>
          <w:szCs w:val="32"/>
        </w:rPr>
      </w:pPr>
      <w:r w:rsidRPr="004C4601">
        <w:rPr>
          <w:rFonts w:ascii="Times New Roman" w:hAnsi="Times New Roman" w:cs="Times New Roman"/>
          <w:sz w:val="24"/>
          <w:szCs w:val="32"/>
        </w:rPr>
        <w:t>11</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and 12</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 students will be eligible to take both core and CTAE classes with qualifying scores on Accuplacer, ACT, SAT, </w:t>
      </w:r>
      <w:r w:rsidR="00FC3A7D" w:rsidRPr="004C4601">
        <w:rPr>
          <w:rFonts w:ascii="Times New Roman" w:hAnsi="Times New Roman" w:cs="Times New Roman"/>
          <w:sz w:val="24"/>
          <w:szCs w:val="32"/>
        </w:rPr>
        <w:t>PSAT, or HOPE G</w:t>
      </w:r>
      <w:r w:rsidRPr="004C4601">
        <w:rPr>
          <w:rFonts w:ascii="Times New Roman" w:hAnsi="Times New Roman" w:cs="Times New Roman"/>
          <w:sz w:val="24"/>
          <w:szCs w:val="32"/>
        </w:rPr>
        <w:t>PA of 2.6 or higher. The only exception is returning 10</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 dua</w:t>
      </w:r>
      <w:r w:rsidR="006E6ECF">
        <w:rPr>
          <w:rFonts w:ascii="Times New Roman" w:hAnsi="Times New Roman" w:cs="Times New Roman"/>
          <w:sz w:val="24"/>
          <w:szCs w:val="32"/>
        </w:rPr>
        <w:t>l enrollment students who took</w:t>
      </w:r>
      <w:r w:rsidR="00CA0371">
        <w:rPr>
          <w:rFonts w:ascii="Times New Roman" w:hAnsi="Times New Roman" w:cs="Times New Roman"/>
          <w:color w:val="FF0000"/>
          <w:sz w:val="24"/>
          <w:szCs w:val="32"/>
        </w:rPr>
        <w:t xml:space="preserve"> </w:t>
      </w:r>
      <w:r w:rsidRPr="004C4601">
        <w:rPr>
          <w:rFonts w:ascii="Times New Roman" w:hAnsi="Times New Roman" w:cs="Times New Roman"/>
          <w:sz w:val="24"/>
          <w:szCs w:val="32"/>
        </w:rPr>
        <w:t>classes in 9</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 they will be eligible to continue taking core classes, since they already began taking them in 9</w:t>
      </w:r>
      <w:r w:rsidRPr="004C4601">
        <w:rPr>
          <w:rFonts w:ascii="Times New Roman" w:hAnsi="Times New Roman" w:cs="Times New Roman"/>
          <w:sz w:val="24"/>
          <w:szCs w:val="32"/>
          <w:vertAlign w:val="superscript"/>
        </w:rPr>
        <w:t>th</w:t>
      </w:r>
      <w:r w:rsidRPr="004C4601">
        <w:rPr>
          <w:rFonts w:ascii="Times New Roman" w:hAnsi="Times New Roman" w:cs="Times New Roman"/>
          <w:sz w:val="24"/>
          <w:szCs w:val="32"/>
        </w:rPr>
        <w:t xml:space="preserve"> grade.</w:t>
      </w:r>
    </w:p>
    <w:p w14:paraId="70B13E54" w14:textId="77777777" w:rsidR="006A7CB3" w:rsidRPr="006E6ECF" w:rsidRDefault="004D2E9E" w:rsidP="004D2E9E">
      <w:pPr>
        <w:spacing w:before="240"/>
        <w:rPr>
          <w:rFonts w:ascii="Times New Roman" w:hAnsi="Times New Roman" w:cs="Times New Roman"/>
          <w:b/>
          <w:sz w:val="28"/>
          <w:szCs w:val="32"/>
        </w:rPr>
      </w:pPr>
      <w:r w:rsidRPr="006E6ECF">
        <w:rPr>
          <w:rFonts w:ascii="Times New Roman" w:hAnsi="Times New Roman" w:cs="Times New Roman"/>
          <w:b/>
          <w:sz w:val="28"/>
          <w:szCs w:val="32"/>
        </w:rPr>
        <w:t>Dual Enrollment</w:t>
      </w:r>
      <w:r w:rsidR="006A7CB3" w:rsidRPr="006E6ECF">
        <w:rPr>
          <w:rFonts w:ascii="Times New Roman" w:hAnsi="Times New Roman" w:cs="Times New Roman"/>
          <w:b/>
          <w:sz w:val="28"/>
          <w:szCs w:val="32"/>
        </w:rPr>
        <w:t xml:space="preserve"> </w:t>
      </w:r>
      <w:r w:rsidRPr="006E6ECF">
        <w:rPr>
          <w:rFonts w:ascii="Times New Roman" w:hAnsi="Times New Roman" w:cs="Times New Roman"/>
          <w:b/>
          <w:sz w:val="28"/>
          <w:szCs w:val="32"/>
        </w:rPr>
        <w:t>Funding Program</w:t>
      </w:r>
    </w:p>
    <w:p w14:paraId="5AB108DC" w14:textId="2607776D" w:rsidR="006A7CB3" w:rsidRPr="006E6ECF" w:rsidRDefault="006A7CB3" w:rsidP="004D2E9E">
      <w:pPr>
        <w:spacing w:before="120"/>
        <w:rPr>
          <w:rFonts w:ascii="Times New Roman" w:hAnsi="Times New Roman" w:cs="Times New Roman"/>
          <w:sz w:val="24"/>
          <w:szCs w:val="32"/>
        </w:rPr>
      </w:pPr>
      <w:r>
        <w:rPr>
          <w:rFonts w:ascii="Times New Roman" w:hAnsi="Times New Roman" w:cs="Times New Roman"/>
          <w:sz w:val="24"/>
          <w:szCs w:val="32"/>
        </w:rPr>
        <w:t xml:space="preserve">As </w:t>
      </w:r>
      <w:r w:rsidRPr="006E6ECF">
        <w:rPr>
          <w:rFonts w:ascii="Times New Roman" w:hAnsi="Times New Roman" w:cs="Times New Roman"/>
          <w:sz w:val="24"/>
          <w:szCs w:val="32"/>
        </w:rPr>
        <w:t>of</w:t>
      </w:r>
      <w:r w:rsidR="004C4601" w:rsidRPr="006E6ECF">
        <w:rPr>
          <w:rFonts w:ascii="Times New Roman" w:hAnsi="Times New Roman" w:cs="Times New Roman"/>
          <w:sz w:val="24"/>
          <w:szCs w:val="32"/>
        </w:rPr>
        <w:t xml:space="preserve"> </w:t>
      </w:r>
      <w:r w:rsidR="00CA0371" w:rsidRPr="006E6ECF">
        <w:rPr>
          <w:rFonts w:ascii="Times New Roman" w:hAnsi="Times New Roman" w:cs="Times New Roman"/>
          <w:sz w:val="24"/>
          <w:szCs w:val="32"/>
        </w:rPr>
        <w:t>summer,</w:t>
      </w:r>
      <w:r w:rsidR="004C4601" w:rsidRPr="006E6ECF">
        <w:rPr>
          <w:rFonts w:ascii="Times New Roman" w:hAnsi="Times New Roman" w:cs="Times New Roman"/>
          <w:sz w:val="24"/>
          <w:szCs w:val="32"/>
        </w:rPr>
        <w:t xml:space="preserve"> 2020 semester, all new, eligible D</w:t>
      </w:r>
      <w:r w:rsidRPr="006E6ECF">
        <w:rPr>
          <w:rFonts w:ascii="Times New Roman" w:hAnsi="Times New Roman" w:cs="Times New Roman"/>
          <w:sz w:val="24"/>
          <w:szCs w:val="32"/>
        </w:rPr>
        <w:t xml:space="preserve">ual </w:t>
      </w:r>
      <w:r w:rsidR="004C4601" w:rsidRPr="006E6ECF">
        <w:rPr>
          <w:rFonts w:ascii="Times New Roman" w:hAnsi="Times New Roman" w:cs="Times New Roman"/>
          <w:sz w:val="24"/>
          <w:szCs w:val="32"/>
        </w:rPr>
        <w:t>E</w:t>
      </w:r>
      <w:r w:rsidRPr="006E6ECF">
        <w:rPr>
          <w:rFonts w:ascii="Times New Roman" w:hAnsi="Times New Roman" w:cs="Times New Roman"/>
          <w:sz w:val="24"/>
          <w:szCs w:val="32"/>
        </w:rPr>
        <w:t xml:space="preserve">nrollment </w:t>
      </w:r>
      <w:r w:rsidR="004C4601" w:rsidRPr="006E6ECF">
        <w:rPr>
          <w:rFonts w:ascii="Times New Roman" w:hAnsi="Times New Roman" w:cs="Times New Roman"/>
          <w:sz w:val="24"/>
          <w:szCs w:val="32"/>
        </w:rPr>
        <w:t xml:space="preserve">funded </w:t>
      </w:r>
      <w:r w:rsidRPr="006E6ECF">
        <w:rPr>
          <w:rFonts w:ascii="Times New Roman" w:hAnsi="Times New Roman" w:cs="Times New Roman"/>
          <w:sz w:val="24"/>
          <w:szCs w:val="32"/>
        </w:rPr>
        <w:t xml:space="preserve">students will receive </w:t>
      </w:r>
      <w:r w:rsidR="004C4601" w:rsidRPr="006E6ECF">
        <w:rPr>
          <w:rFonts w:ascii="Times New Roman" w:hAnsi="Times New Roman" w:cs="Times New Roman"/>
          <w:sz w:val="24"/>
          <w:szCs w:val="32"/>
        </w:rPr>
        <w:t xml:space="preserve">up to </w:t>
      </w:r>
      <w:r w:rsidRPr="006E6ECF">
        <w:rPr>
          <w:rFonts w:ascii="Times New Roman" w:hAnsi="Times New Roman" w:cs="Times New Roman"/>
          <w:sz w:val="24"/>
          <w:szCs w:val="32"/>
        </w:rPr>
        <w:t xml:space="preserve">30 </w:t>
      </w:r>
      <w:r w:rsidR="00AE7AD1">
        <w:rPr>
          <w:rFonts w:ascii="Times New Roman" w:hAnsi="Times New Roman" w:cs="Times New Roman"/>
          <w:sz w:val="24"/>
          <w:szCs w:val="32"/>
        </w:rPr>
        <w:t xml:space="preserve">semester/ 45 quarter </w:t>
      </w:r>
      <w:r w:rsidRPr="006E6ECF">
        <w:rPr>
          <w:rFonts w:ascii="Times New Roman" w:hAnsi="Times New Roman" w:cs="Times New Roman"/>
          <w:sz w:val="24"/>
          <w:szCs w:val="32"/>
        </w:rPr>
        <w:t xml:space="preserve">credit hours </w:t>
      </w:r>
      <w:r w:rsidR="004C4601" w:rsidRPr="006E6ECF">
        <w:rPr>
          <w:rFonts w:ascii="Times New Roman" w:hAnsi="Times New Roman" w:cs="Times New Roman"/>
          <w:sz w:val="24"/>
          <w:szCs w:val="32"/>
        </w:rPr>
        <w:t>under the D</w:t>
      </w:r>
      <w:r w:rsidRPr="006E6ECF">
        <w:rPr>
          <w:rFonts w:ascii="Times New Roman" w:hAnsi="Times New Roman" w:cs="Times New Roman"/>
          <w:sz w:val="24"/>
          <w:szCs w:val="32"/>
        </w:rPr>
        <w:t xml:space="preserve">ual </w:t>
      </w:r>
      <w:r w:rsidR="004C4601" w:rsidRPr="006E6ECF">
        <w:rPr>
          <w:rFonts w:ascii="Times New Roman" w:hAnsi="Times New Roman" w:cs="Times New Roman"/>
          <w:sz w:val="24"/>
          <w:szCs w:val="32"/>
        </w:rPr>
        <w:t>E</w:t>
      </w:r>
      <w:r w:rsidRPr="006E6ECF">
        <w:rPr>
          <w:rFonts w:ascii="Times New Roman" w:hAnsi="Times New Roman" w:cs="Times New Roman"/>
          <w:sz w:val="24"/>
          <w:szCs w:val="32"/>
        </w:rPr>
        <w:t xml:space="preserve">nrollment </w:t>
      </w:r>
      <w:r w:rsidR="004C4601" w:rsidRPr="006E6ECF">
        <w:rPr>
          <w:rFonts w:ascii="Times New Roman" w:hAnsi="Times New Roman" w:cs="Times New Roman"/>
          <w:sz w:val="24"/>
          <w:szCs w:val="32"/>
        </w:rPr>
        <w:t>F</w:t>
      </w:r>
      <w:r w:rsidRPr="006E6ECF">
        <w:rPr>
          <w:rFonts w:ascii="Times New Roman" w:hAnsi="Times New Roman" w:cs="Times New Roman"/>
          <w:sz w:val="24"/>
          <w:szCs w:val="32"/>
        </w:rPr>
        <w:t>unding</w:t>
      </w:r>
      <w:r w:rsidR="004C4601" w:rsidRPr="006E6ECF">
        <w:rPr>
          <w:rFonts w:ascii="Times New Roman" w:hAnsi="Times New Roman" w:cs="Times New Roman"/>
          <w:sz w:val="24"/>
          <w:szCs w:val="32"/>
        </w:rPr>
        <w:t xml:space="preserve"> Program</w:t>
      </w:r>
      <w:r w:rsidRPr="006E6ECF">
        <w:rPr>
          <w:rFonts w:ascii="Times New Roman" w:hAnsi="Times New Roman" w:cs="Times New Roman"/>
          <w:sz w:val="24"/>
          <w:szCs w:val="32"/>
        </w:rPr>
        <w:t>. Any classes taken beyond 30 credit hours will not be covered by the Dual Enrollment</w:t>
      </w:r>
      <w:r w:rsidR="004C4601" w:rsidRPr="006E6ECF">
        <w:rPr>
          <w:rFonts w:ascii="Times New Roman" w:hAnsi="Times New Roman" w:cs="Times New Roman"/>
          <w:sz w:val="24"/>
          <w:szCs w:val="32"/>
        </w:rPr>
        <w:t xml:space="preserve"> Funding</w:t>
      </w:r>
      <w:r w:rsidRPr="006E6ECF">
        <w:rPr>
          <w:rFonts w:ascii="Times New Roman" w:hAnsi="Times New Roman" w:cs="Times New Roman"/>
          <w:sz w:val="24"/>
          <w:szCs w:val="32"/>
        </w:rPr>
        <w:t xml:space="preserve"> program. For returning students who have taken 18 credit hours or less as of summer 2020, they will be held to the 30 credit hour cap. For returning students who have taken 19 credit hours or more as of summer 2020, they will be allotted an additional 12 credit hours of funding. Once these credit hours are funded, any additional hours will not be funded</w:t>
      </w:r>
      <w:r w:rsidR="004C4601" w:rsidRPr="006E6ECF">
        <w:rPr>
          <w:rFonts w:ascii="Times New Roman" w:hAnsi="Times New Roman" w:cs="Times New Roman"/>
          <w:sz w:val="24"/>
          <w:szCs w:val="32"/>
        </w:rPr>
        <w:t xml:space="preserve"> under the</w:t>
      </w:r>
      <w:r w:rsidR="00FC3A7D" w:rsidRPr="006E6ECF">
        <w:rPr>
          <w:rFonts w:ascii="Times New Roman" w:hAnsi="Times New Roman" w:cs="Times New Roman"/>
          <w:sz w:val="24"/>
          <w:szCs w:val="32"/>
        </w:rPr>
        <w:t xml:space="preserve"> Dual Enrollment</w:t>
      </w:r>
      <w:r w:rsidR="004C4601" w:rsidRPr="006E6ECF">
        <w:rPr>
          <w:rFonts w:ascii="Times New Roman" w:hAnsi="Times New Roman" w:cs="Times New Roman"/>
          <w:sz w:val="24"/>
          <w:szCs w:val="32"/>
        </w:rPr>
        <w:t xml:space="preserve"> Funding Program</w:t>
      </w:r>
      <w:r w:rsidRPr="006E6ECF">
        <w:rPr>
          <w:rFonts w:ascii="Times New Roman" w:hAnsi="Times New Roman" w:cs="Times New Roman"/>
          <w:sz w:val="24"/>
          <w:szCs w:val="32"/>
        </w:rPr>
        <w:t xml:space="preserve">. </w:t>
      </w:r>
      <w:r w:rsidR="004C4601" w:rsidRPr="006E6ECF">
        <w:rPr>
          <w:rFonts w:ascii="Times New Roman" w:hAnsi="Times New Roman" w:cs="Times New Roman"/>
          <w:sz w:val="24"/>
          <w:szCs w:val="32"/>
        </w:rPr>
        <w:t>Once the 30 credit hour is reached, eligible students may choose to fund DE courses under HOPE Grant and HOPE Career Grant funding.</w:t>
      </w:r>
    </w:p>
    <w:p w14:paraId="54ADD2F0" w14:textId="77777777" w:rsidR="006A7CB3" w:rsidRPr="006E6ECF" w:rsidRDefault="006A7CB3" w:rsidP="004D2E9E">
      <w:pPr>
        <w:spacing w:before="240"/>
        <w:rPr>
          <w:rFonts w:ascii="Times New Roman" w:hAnsi="Times New Roman" w:cs="Times New Roman"/>
          <w:b/>
          <w:sz w:val="28"/>
          <w:szCs w:val="32"/>
        </w:rPr>
      </w:pPr>
      <w:r w:rsidRPr="006E6ECF">
        <w:rPr>
          <w:rFonts w:ascii="Times New Roman" w:hAnsi="Times New Roman" w:cs="Times New Roman"/>
          <w:b/>
          <w:sz w:val="28"/>
          <w:szCs w:val="32"/>
        </w:rPr>
        <w:t>Additional Changes</w:t>
      </w:r>
    </w:p>
    <w:p w14:paraId="2B82140F" w14:textId="77777777" w:rsidR="006A7CB3" w:rsidRPr="006E6ECF" w:rsidRDefault="006A7CB3" w:rsidP="006A7CB3">
      <w:pPr>
        <w:rPr>
          <w:rFonts w:ascii="Times New Roman" w:hAnsi="Times New Roman" w:cs="Times New Roman"/>
          <w:sz w:val="24"/>
          <w:szCs w:val="32"/>
        </w:rPr>
      </w:pPr>
      <w:r w:rsidRPr="006E6ECF">
        <w:rPr>
          <w:rFonts w:ascii="Times New Roman" w:hAnsi="Times New Roman" w:cs="Times New Roman"/>
          <w:sz w:val="24"/>
          <w:szCs w:val="32"/>
        </w:rPr>
        <w:t xml:space="preserve">As of summer 2020, </w:t>
      </w:r>
      <w:r w:rsidR="004C4601" w:rsidRPr="006E6ECF">
        <w:rPr>
          <w:rFonts w:ascii="Times New Roman" w:hAnsi="Times New Roman" w:cs="Times New Roman"/>
          <w:sz w:val="24"/>
          <w:szCs w:val="32"/>
        </w:rPr>
        <w:t xml:space="preserve">under Dual Enrollment Funding, </w:t>
      </w:r>
      <w:r w:rsidRPr="006E6ECF">
        <w:rPr>
          <w:rFonts w:ascii="Times New Roman" w:hAnsi="Times New Roman" w:cs="Times New Roman"/>
          <w:sz w:val="24"/>
          <w:szCs w:val="32"/>
        </w:rPr>
        <w:t xml:space="preserve">students will no longer be allowed to retake a course if they previously failed the course or withdrew from the course. </w:t>
      </w:r>
      <w:r w:rsidR="00FC3A7D" w:rsidRPr="006E6ECF">
        <w:rPr>
          <w:rFonts w:ascii="Times New Roman" w:hAnsi="Times New Roman" w:cs="Times New Roman"/>
          <w:sz w:val="24"/>
          <w:szCs w:val="32"/>
        </w:rPr>
        <w:t>Dual Enrollment funding will NOT cover retaking any courses.</w:t>
      </w:r>
      <w:r w:rsidR="004C4601" w:rsidRPr="006E6ECF">
        <w:rPr>
          <w:rFonts w:ascii="Times New Roman" w:hAnsi="Times New Roman" w:cs="Times New Roman"/>
          <w:sz w:val="24"/>
          <w:szCs w:val="32"/>
        </w:rPr>
        <w:t xml:space="preserve"> Any retakes must be paid for by the student.</w:t>
      </w:r>
      <w:r w:rsidR="00FC3A7D" w:rsidRPr="006E6ECF">
        <w:rPr>
          <w:rFonts w:ascii="Times New Roman" w:hAnsi="Times New Roman" w:cs="Times New Roman"/>
          <w:sz w:val="24"/>
          <w:szCs w:val="32"/>
        </w:rPr>
        <w:t xml:space="preserve"> Additionally, if students withdraw from two classes, they will no longer be eligible to participate in the Dual Enrollment</w:t>
      </w:r>
      <w:r w:rsidR="004C4601" w:rsidRPr="006E6ECF">
        <w:rPr>
          <w:rFonts w:ascii="Times New Roman" w:hAnsi="Times New Roman" w:cs="Times New Roman"/>
          <w:sz w:val="24"/>
          <w:szCs w:val="32"/>
        </w:rPr>
        <w:t xml:space="preserve"> Funding</w:t>
      </w:r>
      <w:r w:rsidR="00FC3A7D" w:rsidRPr="006E6ECF">
        <w:rPr>
          <w:rFonts w:ascii="Times New Roman" w:hAnsi="Times New Roman" w:cs="Times New Roman"/>
          <w:sz w:val="24"/>
          <w:szCs w:val="32"/>
        </w:rPr>
        <w:t xml:space="preserve"> program for the remainder of their high school duration. </w:t>
      </w:r>
      <w:r w:rsidR="004C4601" w:rsidRPr="006E6ECF">
        <w:rPr>
          <w:rFonts w:ascii="Times New Roman" w:hAnsi="Times New Roman" w:cs="Times New Roman"/>
          <w:sz w:val="24"/>
          <w:szCs w:val="32"/>
        </w:rPr>
        <w:t>Any additional Dual Enrollment courses must be paid for by the student.</w:t>
      </w:r>
    </w:p>
    <w:sectPr w:rsidR="006A7CB3" w:rsidRPr="006E6ECF" w:rsidSect="004D2E9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B188A"/>
    <w:multiLevelType w:val="hybridMultilevel"/>
    <w:tmpl w:val="4DBA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CB3"/>
    <w:rsid w:val="004C4601"/>
    <w:rsid w:val="004D2E9E"/>
    <w:rsid w:val="006A7CB3"/>
    <w:rsid w:val="006E6ECF"/>
    <w:rsid w:val="008627F8"/>
    <w:rsid w:val="009F349F"/>
    <w:rsid w:val="00AA670A"/>
    <w:rsid w:val="00AE7AD1"/>
    <w:rsid w:val="00CA0371"/>
    <w:rsid w:val="00FC3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319"/>
  <w15:chartTrackingRefBased/>
  <w15:docId w15:val="{DACD14D6-C0FF-4C08-91C0-6163A85B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Wisham, Beth</dc:creator>
  <cp:keywords/>
  <dc:description/>
  <cp:lastModifiedBy>Brittny Wright</cp:lastModifiedBy>
  <cp:revision>3</cp:revision>
  <dcterms:created xsi:type="dcterms:W3CDTF">2020-06-21T02:22:00Z</dcterms:created>
  <dcterms:modified xsi:type="dcterms:W3CDTF">2020-06-22T14:51:00Z</dcterms:modified>
</cp:coreProperties>
</file>